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B8C8E">
      <w:pPr>
        <w:spacing w:line="360" w:lineRule="auto"/>
        <w:jc w:val="center"/>
        <w:rPr>
          <w:rFonts w:ascii="Times New Roman" w:hAnsi="宋体" w:eastAsia="宋体" w:cs="宋体"/>
          <w:b/>
          <w:i w:val="0"/>
          <w:sz w:val="32"/>
        </w:rPr>
      </w:pPr>
      <w:r>
        <w:rPr>
          <w:rFonts w:ascii="Times New Roman" w:hAnsi="宋体" w:eastAsia="宋体" w:cs="宋体"/>
          <w:b/>
          <w:i w:val="0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12026900</wp:posOffset>
            </wp:positionH>
            <wp:positionV relativeFrom="topMargin">
              <wp:posOffset>11417300</wp:posOffset>
            </wp:positionV>
            <wp:extent cx="292100" cy="317500"/>
            <wp:effectExtent l="0" t="0" r="12700" b="635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r>
        <w:rPr>
          <w:rFonts w:ascii="Times New Roman" w:hAnsi="宋体" w:eastAsia="宋体" w:cs="宋体"/>
          <w:b/>
          <w:i w:val="0"/>
          <w:sz w:val="32"/>
        </w:rPr>
        <w:t>2026年中考模拟试题</w:t>
      </w:r>
    </w:p>
    <w:p w14:paraId="2CA9692F">
      <w:pPr>
        <w:pStyle w:val="2"/>
        <w:spacing w:line="360" w:lineRule="auto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一、单项选择（本大题共15小题，每小题2分，共30分）</w:t>
      </w:r>
    </w:p>
    <w:p w14:paraId="2111A1A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1.《礼记·礼运》记载：“大道之行也，天下为公……今大道既隐，天下为家，各亲其亲，各子其子。”考古学家在黄河流域某新石器时代晚期遗址发现，墓葬随葬品多寡悬殊。上述材料共同佐证了当时（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10E22008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禅让制的真实存在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 早期国家的正式形成</w:t>
      </w:r>
    </w:p>
    <w:p w14:paraId="02FDF355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阶级分化已经出现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 青铜文明的灿烂辉煌</w:t>
      </w:r>
    </w:p>
    <w:p w14:paraId="2ADCC14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2.《史记》载汉初“自天子不能具钧驷”，到文景时期，“太仓之粟陈陈相因，充溢露积于外，腐败不可食”。两则史料对比的变化，可用于说明（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3494884C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楚汉之争的危害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 休养生息的作用</w:t>
      </w:r>
    </w:p>
    <w:p w14:paraId="06BF2285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盐铁官营的必要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 “尊崇儒术”的影响</w:t>
      </w:r>
    </w:p>
    <w:p w14:paraId="6316C1B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3.北魏孝文帝推行汉化，鲜卑贵族改汉姓。西魏宇文泰融合胡汉，形成关陇集团。北周、隋、唐三代皇室皆出此集团，终成全国统一。据此可知，魏晋南北朝民族交融（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4875BFC5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消除了民族隔阂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 为隋唐统一奠基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C. 改变了皇室血统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 使鲜卑贵族退政</w:t>
      </w:r>
    </w:p>
    <w:p w14:paraId="5B407BF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4.下图展示的是我国北宋时期出现的世界上最早的纸币和商标广告。这说明当时（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00AFB7E4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3181350" cy="1720850"/>
            <wp:effectExtent l="0" t="0" r="0" b="1270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7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A. 商业贸易的繁荣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 手工业领先世界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C. 海外贸易的昌盛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 都市生活的繁华</w:t>
      </w:r>
    </w:p>
    <w:p w14:paraId="1C0C9A7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5.据统计，明朝各科状元共89人，其中南方籍75人（占84.3%），北方籍14人。出现这一分布格局的历史根源在于（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310413BB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明朝实行南北分卷取士制度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 北方士人热衷经商不重科举</w:t>
      </w:r>
    </w:p>
    <w:p w14:paraId="0977696F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朝廷定都北京后使人才外流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 南方经济发达带动文教繁荣</w:t>
      </w:r>
    </w:p>
    <w:p w14:paraId="1CF908C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6. 秦朝修筑驰道，便利军队与政令通达；隋朝开凿大运河，将关中、河北、江淮连为一体；明朝营建紫禁城，沿中轴线布局，皇帝居于核心；清朝修建承德避暑山庄，定期召见蒙古、西藏等边疆首领。这四大工程贯穿两千余年，其共同历史作用是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549832CF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强化中央集权助推国家发展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 推动南北经济文化交流互鉴</w:t>
      </w:r>
    </w:p>
    <w:p w14:paraId="4AE29103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彰显古代科技文化领先地位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 促进中原与边疆的和睦共处</w:t>
      </w:r>
    </w:p>
    <w:p w14:paraId="75EAEA8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7.第二次鸦片战争前，清廷视外国为“夷狄”，不设常驻使节。19世纪70年代起，清政府陆续在19国设立使馆，派遣50余位出使大臣，几百名官员及随从，外交官制度初步形成。这表明当时清政府（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0F3A484C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建立君主立宪制度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B. 完全丧失了外交自主权</w:t>
      </w:r>
    </w:p>
    <w:p w14:paraId="7570A541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宣传维新救国思想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D. 开始接受近代外交规则</w:t>
      </w:r>
    </w:p>
    <w:p w14:paraId="751BD383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8.1941年，开明绅士李鼎铭当选为陕甘宁边区政府副主席。他提出的“精兵简政”建议被采纳。李鼎铭事后感叹：“我虽非共产党人，但共产党真心接纳党外人士的意见，这是天下共知的。”李鼎铭的感叹可以直接说明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637BA8E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A. 国共合作抗日取得重大成果</w:t>
      </w:r>
    </w:p>
    <w:p w14:paraId="1AA72A8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B. 中国共产党坚持民主团结的抗战路线</w:t>
      </w:r>
    </w:p>
    <w:p w14:paraId="103F656F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C. 抗日民族统一战线正式形成</w:t>
      </w:r>
    </w:p>
    <w:p w14:paraId="6295BB2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D. 陕甘宁边区成为全国抗战的政治中心</w:t>
      </w:r>
    </w:p>
    <w:p w14:paraId="474B6ECA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9.1972年的安徽省地方粮票，是购买粮食的凭证。1993年的合肥美菱股份有限公司股票认购申请表，是购买企业股份的凭证。从粮票到股票的变化，折射出我国（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bookmarkEnd w:id="0"/>
    <w:p w14:paraId="6C1C80C2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952625" cy="932180"/>
            <wp:effectExtent l="0" t="0" r="9525" b="127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9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2095500" cy="969645"/>
            <wp:effectExtent l="0" t="0" r="0" b="190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7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A．从封闭走向全面开放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B．从社会主义转向资本主义</w:t>
      </w:r>
    </w:p>
    <w:p w14:paraId="349D0F15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C．从农业国变为工业国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D．从计划经济转向市场经济</w:t>
      </w:r>
    </w:p>
    <w:p w14:paraId="3133329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10.1987年6月中央决定设立海南省经济特区，2018年党中央决定支持海南全岛建设自由贸易试验区，2025年12月18日海南自由贸易港正式启动全岛封关运作。海南的变化最能说明（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343BAB00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A．“一国两制”构想成功实践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B．经济体制改革从农村转向城市</w:t>
      </w:r>
    </w:p>
    <w:p w14:paraId="2A7FD6B0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C．对外开放从试点到全面深化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D．民族区域自治政策的不断完善</w:t>
      </w:r>
    </w:p>
    <w:p w14:paraId="2C50E78D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11. 《汉谟拉比法典》规定“挖眼应还眼”，《十二铜表法》明确“债务人拘押30天”，伯里克利宣称“政权在全体公民手中”。这些规定与言论反映了古代文明（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279AF83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A．法律体系已臻完备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B．政治体制普遍民主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C．成文规则力求公正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D．积极探索治理方式</w:t>
      </w:r>
    </w:p>
    <w:p w14:paraId="55B6BBAE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12.文艺复兴时期，人们开始逐渐抛弃中世纪的神秘主义观念，转向基于实验和观察的科学方法，从而诞生了伽利略、哥白尼等科学家，引发了科学革命。这表明（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449284F8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A．人文主义促进思想解放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B．思想解放推动科学进步</w:t>
      </w:r>
    </w:p>
    <w:p w14:paraId="1FA56DDF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C．文艺复兴时期科技落后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D．科技进步带来经济发展</w:t>
      </w:r>
    </w:p>
    <w:p w14:paraId="0C80B34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13.英国《权利法案》中的“人民”专指城乡有产阶级，不包括农民和下层工商业者。美国《独立宣言》中的“人人生而平等”，指有地位的男性白人间的平等。1787年美国宪法明文规定保留种族歧视的条款。这说明资本主义民主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5C5D7B4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A．具有阶级局限性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B．实现了分权制衡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C．传播了民主政治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D．促进了思想解放</w:t>
      </w:r>
    </w:p>
    <w:p w14:paraId="7151FD86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14.20世纪50年代，苏联人库克雷尼克赛创作了漫画《美国式的“合作”》，图中的英国、法国已成为“美国大衣”上的第49、50个州，接下去是意大利、比利时、荷兰……该漫画意在揭示马歇尔计划（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57110073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drawing>
          <wp:inline distT="0" distB="0" distL="114300" distR="114300">
            <wp:extent cx="1304925" cy="1243965"/>
            <wp:effectExtent l="0" t="0" r="9525" b="1333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4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 w:cs="宋体"/>
          <w:b w:val="0"/>
          <w:i w:val="0"/>
          <w:sz w:val="21"/>
        </w:rPr>
        <w:br w:type="textWrapping"/>
      </w:r>
      <w:r>
        <w:rPr>
          <w:rFonts w:ascii="Times New Roman" w:hAnsi="宋体" w:eastAsia="宋体" w:cs="宋体"/>
          <w:b w:val="0"/>
          <w:i w:val="0"/>
          <w:sz w:val="21"/>
        </w:rPr>
        <w:t>A．以经济援助来控制西欧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B．推动了欧洲的联合自强</w:t>
      </w:r>
    </w:p>
    <w:p w14:paraId="6EEBADFA">
      <w:pPr>
        <w:tabs>
          <w:tab w:val="left" w:pos="4870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C．促进了西欧经济的恢复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D．标志着冷战的全面开始</w:t>
      </w:r>
    </w:p>
    <w:p w14:paraId="5FAA3DD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15. 世界博览会的主题演变，折射出人类对自身发展道路的集体反思。下列世博会主题，反映出当今世界应对共同挑战的核心理念是（</w:t>
      </w:r>
      <w:r>
        <w:rPr>
          <w:rFonts w:ascii="Times New Roman" w:hAnsi="Times New Roman" w:eastAsia="Times New Roman" w:cs="Times New Roman"/>
          <w:b w:val="0"/>
          <w:i w:val="0"/>
          <w:sz w:val="21"/>
        </w:rPr>
        <w:t>     </w:t>
      </w:r>
      <w:r>
        <w:rPr>
          <w:rFonts w:ascii="Times New Roman" w:hAnsi="宋体" w:eastAsia="宋体" w:cs="宋体"/>
          <w:b w:val="0"/>
          <w:i w:val="0"/>
          <w:sz w:val="21"/>
        </w:rPr>
        <w:t>）</w:t>
      </w:r>
    </w:p>
    <w:p w14:paraId="6D35EF57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历届世博会主题一览表（2008—2025年）</w:t>
      </w:r>
    </w:p>
    <w:tbl>
      <w:tblPr>
        <w:tblStyle w:val="6"/>
        <w:tblW w:w="5000" w:type="pct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4"/>
        <w:gridCol w:w="1337"/>
        <w:gridCol w:w="2425"/>
        <w:gridCol w:w="684"/>
        <w:gridCol w:w="2207"/>
        <w:gridCol w:w="2643"/>
      </w:tblGrid>
      <w:tr w14:paraId="0AD92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EAB509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时间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BBE02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举办地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98A0A3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主题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0644E2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时间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A2C0C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举办地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A97EA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主题</w:t>
            </w:r>
          </w:p>
        </w:tc>
      </w:tr>
      <w:tr w14:paraId="5E77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51154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2010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1C7918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中国上海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17BA2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城市，让生活更美好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34C87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2017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77B5C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哈萨克斯坦阿斯塔纳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2FBCF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未来的能源</w:t>
            </w:r>
          </w:p>
        </w:tc>
      </w:tr>
      <w:tr w14:paraId="321B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CC7CF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2012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03B24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韩国丽水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A861A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生机勃勃的海洋与海岸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0975C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2020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1A45F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阿联酋迪拜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26EEE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沟通思想，创造未来</w:t>
            </w:r>
          </w:p>
        </w:tc>
      </w:tr>
      <w:tr w14:paraId="6B18C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DF8FA0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2015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5F8F2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意大利米兰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70555C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滋养地球，生命之源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3588B3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2025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5D075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日本大阪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7AD68C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构想焕发生机的未来社会</w:t>
            </w:r>
          </w:p>
        </w:tc>
      </w:tr>
    </w:tbl>
    <w:p w14:paraId="38B9B735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A．加速经济全球化进程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B．维护国际和平与安全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C．坚持可持续发展之路</w:t>
      </w:r>
      <w:r>
        <w:rPr>
          <w:rFonts w:ascii="Times New Roman" w:hAnsi="宋体" w:eastAsia="宋体" w:cs="宋体"/>
          <w:b w:val="0"/>
          <w:i w:val="0"/>
          <w:sz w:val="21"/>
        </w:rPr>
        <w:tab/>
      </w:r>
      <w:r>
        <w:rPr>
          <w:rFonts w:ascii="Times New Roman" w:hAnsi="宋体" w:eastAsia="宋体" w:cs="宋体"/>
          <w:b w:val="0"/>
          <w:i w:val="0"/>
          <w:sz w:val="21"/>
        </w:rPr>
        <w:t>D．推动世界多极化格局</w:t>
      </w:r>
    </w:p>
    <w:p w14:paraId="0AD934D3">
      <w:pPr>
        <w:pStyle w:val="2"/>
        <w:spacing w:line="360" w:lineRule="auto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二、辨析改错（6分）</w:t>
      </w:r>
    </w:p>
    <w:p w14:paraId="608F3675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16.文学内涵文化，艺术折射人生。辨别下列作品解说的正误，在该题前的【 】正确的打 “√”；错误的打 “×”，并加以改正。</w:t>
      </w:r>
    </w:p>
    <w:tbl>
      <w:tblPr>
        <w:tblStyle w:val="6"/>
        <w:tblW w:w="5000" w:type="pct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0"/>
        <w:gridCol w:w="2596"/>
        <w:gridCol w:w="2130"/>
        <w:gridCol w:w="2074"/>
      </w:tblGrid>
      <w:tr w14:paraId="1A5E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2C1C6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drawing>
                <wp:inline distT="0" distB="0" distL="114300" distR="114300">
                  <wp:extent cx="1866900" cy="1285875"/>
                  <wp:effectExtent l="0" t="0" r="0" b="9525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286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CE0952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（1）图A作品是魏晋时期王羲之的人物画，其线条优美活泼，人物传神且富有个性。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AC036D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drawing>
                <wp:inline distT="0" distB="0" distL="114300" distR="114300">
                  <wp:extent cx="1190625" cy="1882775"/>
                  <wp:effectExtent l="0" t="0" r="9525" b="3175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883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76196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（3）图C作品完成于1804年，是一部反映重大社会题材的作品，表达出贝多芬对自由、平等和博爱的渴望。</w:t>
            </w:r>
          </w:p>
        </w:tc>
      </w:tr>
      <w:tr w14:paraId="6A38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7C5F4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drawing>
                <wp:inline distT="0" distB="0" distL="114300" distR="114300">
                  <wp:extent cx="1323975" cy="1136015"/>
                  <wp:effectExtent l="0" t="0" r="9525" b="6985"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3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DC8AE9">
            <w:pPr>
              <w:spacing w:line="240" w:lineRule="auto"/>
              <w:rPr>
                <w:rFonts w:ascii="Times New Roman" w:hAnsi="宋体" w:eastAsia="宋体" w:cs="宋体"/>
                <w:b w:val="0"/>
                <w:i w:val="0"/>
                <w:sz w:val="21"/>
              </w:rPr>
            </w:pPr>
            <w:r>
              <w:rPr>
                <w:rFonts w:ascii="Times New Roman" w:hAnsi="宋体" w:eastAsia="宋体" w:cs="宋体"/>
                <w:b w:val="0"/>
                <w:i w:val="0"/>
                <w:sz w:val="21"/>
              </w:rPr>
              <w:t>（2）图B作品是元代小说家曹雪芹创作的《红楼梦》，成就空前，影响深远。以至当时有 “开谈不说《红楼梦》，纵读诗书也枉然” 的说法。</w:t>
            </w:r>
          </w:p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73ACC1"/>
        </w:tc>
        <w:tc>
          <w:tcPr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D6F52"/>
        </w:tc>
      </w:tr>
    </w:tbl>
    <w:p w14:paraId="1EB0C4C6">
      <w:pPr>
        <w:pStyle w:val="2"/>
        <w:spacing w:line="360" w:lineRule="auto"/>
        <w:rPr>
          <w:rFonts w:ascii="Times New Roman" w:hAnsi="宋体" w:eastAsia="宋体" w:cs="宋体"/>
          <w:b/>
          <w:i w:val="0"/>
          <w:sz w:val="24"/>
        </w:rPr>
      </w:pPr>
      <w:r>
        <w:rPr>
          <w:rFonts w:ascii="Times New Roman" w:hAnsi="宋体" w:eastAsia="宋体" w:cs="宋体"/>
          <w:b/>
          <w:i w:val="0"/>
          <w:sz w:val="24"/>
        </w:rPr>
        <w:t>三、材料解析（本大题共2小题，17题12分，18题10分，共22分）</w:t>
      </w:r>
    </w:p>
    <w:p w14:paraId="396EEA9C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17.阅读材料，完成下列要求。（12分）</w:t>
      </w:r>
    </w:p>
    <w:p w14:paraId="51EFC980">
      <w:pPr>
        <w:spacing w:line="360" w:lineRule="auto"/>
        <w:ind w:firstLine="480"/>
        <w:jc w:val="both"/>
        <w:rPr>
          <w:rFonts w:ascii="楷体" w:hAnsi="楷体" w:eastAsia="楷体" w:cs="楷体"/>
          <w:b w:val="0"/>
          <w:i w:val="0"/>
          <w:sz w:val="21"/>
        </w:rPr>
      </w:pPr>
      <w:r>
        <w:rPr>
          <w:rFonts w:ascii="楷体" w:hAnsi="楷体" w:eastAsia="楷体" w:cs="楷体"/>
          <w:b w:val="0"/>
          <w:i w:val="0"/>
          <w:sz w:val="21"/>
        </w:rPr>
        <w:t>材料一1938年4月，中国共产党在延安创办鲁迅艺术学院（简称“鲁艺”），这是党创办的第一所培养抗日文艺工作者的高等艺术学府。鲁艺成立伊始，师生们打破“关门提高”的封闭式教育方式，深入人民群众，发掘民间艺术、艺术教育与群众生活的新联系，借助“口头述唱”“歌舞表演”“民俗活动”等多元化的形式，建构乡村日常生活的美育场域，创造了乡村美育的新范式，深刻影响了新中国的文艺和美育工作的发展方向。</w:t>
      </w:r>
    </w:p>
    <w:p w14:paraId="02E75E10">
      <w:pPr>
        <w:spacing w:line="360" w:lineRule="auto"/>
        <w:ind w:firstLine="480"/>
        <w:jc w:val="both"/>
        <w:rPr>
          <w:rFonts w:ascii="楷体" w:hAnsi="楷体" w:eastAsia="楷体" w:cs="楷体"/>
          <w:b w:val="0"/>
          <w:i w:val="0"/>
          <w:sz w:val="21"/>
        </w:rPr>
      </w:pPr>
      <w:r>
        <w:rPr>
          <w:rFonts w:ascii="楷体" w:hAnsi="楷体" w:eastAsia="楷体" w:cs="楷体"/>
          <w:b w:val="0"/>
          <w:i w:val="0"/>
          <w:sz w:val="21"/>
        </w:rPr>
        <w:t>——摘编自何梁《走进人民 服务人民——延安鲁艺可贵的民间美育实践》</w:t>
      </w:r>
    </w:p>
    <w:p w14:paraId="360E9908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（1）根据材料一，概括中国共产党在延安时期开展美育工作的主要举措。（6分）</w:t>
      </w:r>
    </w:p>
    <w:p w14:paraId="578D2905">
      <w:pPr>
        <w:spacing w:line="360" w:lineRule="auto"/>
        <w:ind w:firstLine="480"/>
        <w:jc w:val="both"/>
        <w:rPr>
          <w:rFonts w:ascii="楷体" w:hAnsi="楷体" w:eastAsia="楷体" w:cs="楷体"/>
          <w:b w:val="0"/>
          <w:i w:val="0"/>
          <w:sz w:val="21"/>
        </w:rPr>
      </w:pPr>
      <w:r>
        <w:rPr>
          <w:rFonts w:ascii="楷体" w:hAnsi="楷体" w:eastAsia="楷体" w:cs="楷体"/>
          <w:b w:val="0"/>
          <w:i w:val="0"/>
          <w:sz w:val="21"/>
        </w:rPr>
        <w:t>材料二1952年，中国革命博物馆委托中央美术学院创作表现新中国的油画作品，青年画家董希文承担了创作《开国大典》的任务。该作品以现实主义的创作手法，生动再现了1949年10月1日毛泽东主席在天安门城楼上宣读中央人民政府公告、宣告中华人民共和国成立的历史瞬间。作品大胆吸收盛唐时期装饰壁画的风采，将西方油画技法与中华民族审美观相融合，创造了“人民大众喜闻乐见的中国油画新风貌”。作品被誉为“共和国成立的艺术见证”，被收入中小学课本，成为几代中国人接受爱国主义教育和美育的共同记忆。</w:t>
      </w:r>
    </w:p>
    <w:p w14:paraId="5EFF7288">
      <w:pPr>
        <w:spacing w:line="360" w:lineRule="auto"/>
        <w:ind w:firstLine="480"/>
        <w:jc w:val="both"/>
        <w:rPr>
          <w:rFonts w:ascii="楷体" w:hAnsi="楷体" w:eastAsia="楷体" w:cs="楷体"/>
          <w:b w:val="0"/>
          <w:i w:val="0"/>
          <w:sz w:val="21"/>
        </w:rPr>
      </w:pPr>
      <w:r>
        <w:rPr>
          <w:rFonts w:ascii="楷体" w:hAnsi="楷体" w:eastAsia="楷体" w:cs="楷体"/>
          <w:b w:val="0"/>
          <w:i w:val="0"/>
          <w:sz w:val="21"/>
        </w:rPr>
        <w:t>——摘编自《中国文化报》相关报道及中央美术学院官网学术研讨会记录</w:t>
      </w:r>
    </w:p>
    <w:p w14:paraId="12DED194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（2）根据材料二，指出油画《开国大典》的创作手法，并归纳其历史价值。（4分）</w:t>
      </w:r>
    </w:p>
    <w:p w14:paraId="0BC59910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（3）综上所述，谈谈你对中国共产党开展美育工作的认识。（2分）</w:t>
      </w:r>
    </w:p>
    <w:p w14:paraId="4A14A34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18.阅读材料，完成下列要求。（10分）</w:t>
      </w:r>
    </w:p>
    <w:p w14:paraId="21C9F605">
      <w:pPr>
        <w:spacing w:line="360" w:lineRule="auto"/>
        <w:ind w:firstLine="480"/>
        <w:jc w:val="both"/>
        <w:rPr>
          <w:rFonts w:ascii="楷体" w:hAnsi="楷体" w:eastAsia="楷体" w:cs="楷体"/>
          <w:b w:val="0"/>
          <w:i w:val="0"/>
          <w:sz w:val="21"/>
        </w:rPr>
      </w:pPr>
      <w:r>
        <w:rPr>
          <w:rFonts w:ascii="楷体" w:hAnsi="楷体" w:eastAsia="楷体" w:cs="楷体"/>
          <w:b w:val="0"/>
          <w:i w:val="0"/>
          <w:sz w:val="21"/>
        </w:rPr>
        <w:t>材料一 十一二世纪时，欧洲手工业和商业得到进一步发展，城市逐渐兴起并获得自治，国际贸易的繁荣使城市成为东西方文化的交融地，逐渐形成了最早的大学。教会采用派遣僧侣到大学任教、给大学经济资助等方式加强对大学的影响，尽管如此，大学还是动摇了传统的盲目信仰，开启了理性之先河。</w:t>
      </w:r>
    </w:p>
    <w:p w14:paraId="029A75AF">
      <w:pPr>
        <w:spacing w:line="360" w:lineRule="auto"/>
        <w:jc w:val="right"/>
        <w:rPr>
          <w:rFonts w:ascii="楷体" w:hAnsi="楷体" w:eastAsia="楷体" w:cs="楷体"/>
          <w:b w:val="0"/>
          <w:i w:val="0"/>
          <w:sz w:val="21"/>
        </w:rPr>
      </w:pPr>
      <w:bookmarkStart w:id="1" w:name="page_4"/>
      <w:r>
        <w:rPr>
          <w:rFonts w:ascii="楷体" w:hAnsi="楷体" w:eastAsia="楷体" w:cs="楷体"/>
          <w:b w:val="0"/>
          <w:i w:val="0"/>
          <w:sz w:val="21"/>
        </w:rPr>
        <w:t>——摘编自贺国庆、谢长法《简明中外教育史教程》</w:t>
      </w:r>
    </w:p>
    <w:p w14:paraId="54696801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r>
        <w:rPr>
          <w:rFonts w:ascii="Times New Roman" w:hAnsi="宋体" w:eastAsia="宋体" w:cs="宋体"/>
          <w:b w:val="0"/>
          <w:i w:val="0"/>
          <w:sz w:val="21"/>
        </w:rPr>
        <w:t>（1）根据材料一，概括中世纪欧洲大学兴起的原因，并指出其影响。（4分）</w:t>
      </w:r>
    </w:p>
    <w:p w14:paraId="656CDD39">
      <w:pPr>
        <w:spacing w:line="360" w:lineRule="auto"/>
        <w:ind w:firstLine="480"/>
        <w:jc w:val="both"/>
        <w:rPr>
          <w:rFonts w:ascii="楷体" w:hAnsi="楷体" w:eastAsia="楷体" w:cs="楷体"/>
          <w:b w:val="0"/>
          <w:i w:val="0"/>
          <w:sz w:val="21"/>
        </w:rPr>
      </w:pPr>
      <w:r>
        <w:rPr>
          <w:rFonts w:ascii="楷体" w:hAnsi="楷体" w:eastAsia="楷体" w:cs="楷体"/>
          <w:b w:val="0"/>
          <w:i w:val="0"/>
          <w:sz w:val="21"/>
        </w:rPr>
        <w:t>材料二19世纪60年代以后，德国各地技术学校的校长与技师协会共同声明，技术学校不仅为国家培</w:t>
      </w:r>
    </w:p>
    <w:p w14:paraId="3F960894">
      <w:pPr>
        <w:spacing w:line="360" w:lineRule="auto"/>
        <w:ind w:firstLine="480"/>
        <w:jc w:val="both"/>
        <w:rPr>
          <w:rFonts w:ascii="楷体" w:hAnsi="楷体" w:eastAsia="楷体" w:cs="楷体"/>
          <w:b w:val="0"/>
          <w:i w:val="0"/>
          <w:sz w:val="21"/>
        </w:rPr>
      </w:pPr>
      <w:r>
        <w:rPr>
          <w:rFonts w:ascii="楷体" w:hAnsi="楷体" w:eastAsia="楷体" w:cs="楷体"/>
          <w:b w:val="0"/>
          <w:i w:val="0"/>
          <w:sz w:val="21"/>
        </w:rPr>
        <w:t>养官僚，还服务于个人或私有企业。19世纪70年代以后，各地技术学校相继升格为工科大学，工科大</w:t>
      </w:r>
    </w:p>
    <w:bookmarkEnd w:id="1"/>
    <w:p w14:paraId="1BBFB1A9">
      <w:pPr>
        <w:spacing w:line="360" w:lineRule="auto"/>
        <w:rPr>
          <w:rFonts w:ascii="Times New Roman" w:hAnsi="宋体" w:eastAsia="宋体" w:cs="宋体"/>
          <w:b w:val="0"/>
          <w:i w:val="0"/>
          <w:sz w:val="21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35AAE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eastAsia="宋体"/>
        <w:color w:val="FFFFFF"/>
        <w:sz w:val="2"/>
        <w:szCs w:val="2"/>
        <w:lang w:eastAsia="zh-CN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58135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151FC"/>
    <w:rsid w:val="00A77B3E"/>
    <w:rsid w:val="00C02FC6"/>
    <w:rsid w:val="00CA2A55"/>
    <w:rsid w:val="37BB2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eastAsia="宋体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zh-CN"/>
    </w:rPr>
  </w:style>
  <w:style w:type="character" w:customStyle="1" w:styleId="8">
    <w:name w:val="页眉 Char"/>
    <w:link w:val="5"/>
    <w:semiHidden/>
    <w:qFormat/>
    <w:uiPriority w:val="99"/>
    <w:rPr>
      <w:rFonts w:eastAsia="宋体"/>
      <w:sz w:val="18"/>
      <w:szCs w:val="18"/>
      <w:lang w:eastAsia="zh-CN"/>
    </w:rPr>
  </w:style>
  <w:style w:type="character" w:customStyle="1" w:styleId="9">
    <w:name w:val="页脚 Char"/>
    <w:link w:val="4"/>
    <w:semiHidden/>
    <w:uiPriority w:val="99"/>
    <w:rPr>
      <w:rFonts w:eastAsia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4014</Words>
  <Characters>4179</Characters>
  <Lines>1</Lines>
  <Paragraphs>1</Paragraphs>
  <TotalTime>0</TotalTime>
  <ScaleCrop>false</ScaleCrop>
  <LinksUpToDate>false</LinksUpToDate>
  <CharactersWithSpaces>4331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2026-05-20T01:41:17Z</dcterms:created>
  <dc:creator>hl</dc:creator>
  <cp:lastModifiedBy>云飞扬77</cp:lastModifiedBy>
  <dcterms:modified xsi:type="dcterms:W3CDTF">2026-05-20T01:41:44Z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eyJoZGlkIjoiNTdkN2Q3ZjM5ZTQ3ZWU5ZTg3ODE2ODBhZTU3NGJjYjMiLCJ1c2VySWQiOiIyMjg1NzYwMTIifQ==</vt:lpwstr>
  </property>
  <property fmtid="{D5CDD505-2E9C-101B-9397-08002B2CF9AE}" pid="7" name="KSOProductBuildVer">
    <vt:lpwstr>2052-12.1.0.25865</vt:lpwstr>
  </property>
  <property fmtid="{D5CDD505-2E9C-101B-9397-08002B2CF9AE}" pid="8" name="ICV">
    <vt:lpwstr>3473FE3EDBD74F6E8FB3E4DBD77C94AC_12</vt:lpwstr>
  </property>
</Properties>
</file>